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4B" w:rsidRPr="00620C20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val="en-US"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1B0B" w:rsidRPr="00620C20">
        <w:rPr>
          <w:rFonts w:ascii="Times New Roman" w:eastAsia="Calibri" w:hAnsi="Times New Roman" w:cs="Times New Roman"/>
          <w:szCs w:val="28"/>
          <w:lang w:eastAsia="ru-RU"/>
        </w:rPr>
        <w:t>1</w:t>
      </w:r>
      <w:r w:rsidR="00620C20">
        <w:rPr>
          <w:rFonts w:ascii="Times New Roman" w:eastAsia="Calibri" w:hAnsi="Times New Roman" w:cs="Times New Roman"/>
          <w:szCs w:val="28"/>
          <w:lang w:val="en-US" w:eastAsia="ru-RU"/>
        </w:rPr>
        <w:t>1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620C20">
      <w:pPr>
        <w:widowControl w:val="0"/>
        <w:tabs>
          <w:tab w:val="left" w:pos="720"/>
        </w:tabs>
        <w:spacing w:before="240"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620C20" w:rsidRPr="00620C20" w:rsidRDefault="00620C20" w:rsidP="00620C2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20">
        <w:rPr>
          <w:rFonts w:ascii="Times New Roman" w:hAnsi="Times New Roman" w:cs="Times New Roman"/>
          <w:b/>
          <w:sz w:val="28"/>
          <w:szCs w:val="28"/>
        </w:rPr>
        <w:t>Шкалы</w:t>
      </w:r>
      <w:r w:rsidRPr="00620C20">
        <w:rPr>
          <w:rFonts w:ascii="Times New Roman" w:hAnsi="Times New Roman" w:cs="Times New Roman"/>
          <w:b/>
          <w:sz w:val="28"/>
          <w:szCs w:val="28"/>
        </w:rPr>
        <w:t xml:space="preserve"> оценивания заданий итогового собеседования</w:t>
      </w:r>
      <w:r w:rsidRPr="00620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C20">
        <w:rPr>
          <w:rFonts w:ascii="Times New Roman" w:hAnsi="Times New Roman" w:cs="Times New Roman"/>
          <w:b/>
          <w:sz w:val="28"/>
          <w:szCs w:val="28"/>
        </w:rPr>
        <w:t xml:space="preserve">для участников итогового собеседования </w:t>
      </w:r>
      <w:r w:rsidRPr="00620C20">
        <w:rPr>
          <w:rFonts w:ascii="Times New Roman" w:hAnsi="Times New Roman" w:cs="Times New Roman"/>
          <w:b/>
          <w:sz w:val="28"/>
          <w:szCs w:val="28"/>
        </w:rPr>
        <w:t>с ОВЗ,</w:t>
      </w:r>
    </w:p>
    <w:p w:rsidR="00620C20" w:rsidRDefault="00620C20" w:rsidP="00620C20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20">
        <w:rPr>
          <w:rFonts w:ascii="Times New Roman" w:hAnsi="Times New Roman" w:cs="Times New Roman"/>
          <w:b/>
          <w:sz w:val="28"/>
          <w:szCs w:val="28"/>
        </w:rPr>
        <w:t>участников итогового собеседования – детей инвалидов и инвалидов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620C20" w:rsidRPr="00620C20" w:rsidTr="00A86FE0">
        <w:trPr>
          <w:trHeight w:val="699"/>
          <w:tblHeader/>
        </w:trPr>
        <w:tc>
          <w:tcPr>
            <w:tcW w:w="1526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Критерии, по которым может проводиться оценивание (в 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620C20" w:rsidRPr="00620C20" w:rsidTr="00A86FE0">
        <w:trPr>
          <w:tblHeader/>
        </w:trPr>
        <w:tc>
          <w:tcPr>
            <w:tcW w:w="1526" w:type="dxa"/>
            <w:vMerge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  <w:lang w:val="en-US"/>
              </w:rPr>
              <w:t>I</w:t>
            </w:r>
            <w:r w:rsidRPr="00620C20">
              <w:rPr>
                <w:rFonts w:ascii="Times New Roman" w:hAnsi="Times New Roman"/>
                <w:b/>
              </w:rPr>
              <w:t xml:space="preserve">. Чтение текста </w:t>
            </w:r>
          </w:p>
        </w:tc>
        <w:tc>
          <w:tcPr>
            <w:tcW w:w="1559" w:type="dxa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  <w:lang w:val="en-US"/>
              </w:rPr>
              <w:t>II</w:t>
            </w:r>
            <w:r w:rsidRPr="00620C20">
              <w:rPr>
                <w:rFonts w:ascii="Times New Roman" w:hAnsi="Times New Roman"/>
                <w:b/>
              </w:rPr>
              <w:t xml:space="preserve">. Пересказ текста </w:t>
            </w:r>
          </w:p>
        </w:tc>
        <w:tc>
          <w:tcPr>
            <w:tcW w:w="1701" w:type="dxa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  <w:lang w:val="en-US"/>
              </w:rPr>
              <w:t>III</w:t>
            </w:r>
            <w:r w:rsidRPr="00620C20">
              <w:rPr>
                <w:rFonts w:ascii="Times New Roman" w:hAnsi="Times New Roman"/>
                <w:b/>
              </w:rPr>
              <w:t>. Монологическое высказывание</w:t>
            </w:r>
          </w:p>
        </w:tc>
        <w:tc>
          <w:tcPr>
            <w:tcW w:w="1560" w:type="dxa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620C20">
              <w:rPr>
                <w:rFonts w:ascii="Times New Roman" w:hAnsi="Times New Roman"/>
                <w:b/>
                <w:lang w:val="en-US"/>
              </w:rPr>
              <w:t>IV</w:t>
            </w:r>
            <w:r w:rsidRPr="00620C20">
              <w:rPr>
                <w:rFonts w:ascii="Times New Roman" w:hAnsi="Times New Roman"/>
                <w:b/>
              </w:rPr>
              <w:t>. Диалог</w:t>
            </w:r>
          </w:p>
        </w:tc>
        <w:tc>
          <w:tcPr>
            <w:tcW w:w="1842" w:type="dxa"/>
            <w:vMerge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C20" w:rsidRPr="00620C20" w:rsidTr="00A86FE0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владеющие </w:t>
            </w:r>
            <w:proofErr w:type="spellStart"/>
            <w:r w:rsidRPr="00620C20">
              <w:rPr>
                <w:rFonts w:ascii="Times New Roman" w:hAnsi="Times New Roman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пересказ текста (посредством </w:t>
            </w:r>
            <w:proofErr w:type="spellStart"/>
            <w:r w:rsidRPr="00620C20">
              <w:rPr>
                <w:rFonts w:ascii="Times New Roman" w:hAnsi="Times New Roman"/>
              </w:rPr>
              <w:t>сурдоперевода</w:t>
            </w:r>
            <w:proofErr w:type="spellEnd"/>
            <w:r w:rsidRPr="00620C20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монологическое высказывание (посредством </w:t>
            </w:r>
            <w:proofErr w:type="spellStart"/>
            <w:r w:rsidRPr="00620C20">
              <w:rPr>
                <w:rFonts w:ascii="Times New Roman" w:hAnsi="Times New Roman"/>
              </w:rPr>
              <w:t>сурдоперевода</w:t>
            </w:r>
            <w:proofErr w:type="spellEnd"/>
            <w:r w:rsidRPr="00620C20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диалог (посредством </w:t>
            </w:r>
            <w:proofErr w:type="spellStart"/>
            <w:r w:rsidRPr="00620C20">
              <w:rPr>
                <w:rFonts w:ascii="Times New Roman" w:hAnsi="Times New Roman"/>
              </w:rPr>
              <w:t>сурдоперевода</w:t>
            </w:r>
            <w:proofErr w:type="spellEnd"/>
            <w:r w:rsidRPr="00620C20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  <w:vMerge w:val="restart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П1(2),  П2(1), П3(1), П4(1), М1(1), М2(1), М3(1), Д1(1), Д2(1)</w:t>
            </w:r>
          </w:p>
        </w:tc>
        <w:tc>
          <w:tcPr>
            <w:tcW w:w="993" w:type="dxa"/>
            <w:vMerge w:val="restart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A86FE0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не владеющие </w:t>
            </w:r>
            <w:proofErr w:type="spellStart"/>
            <w:r w:rsidRPr="00620C20">
              <w:rPr>
                <w:rFonts w:ascii="Times New Roman" w:hAnsi="Times New Roman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</w:tr>
      <w:tr w:rsidR="00620C20" w:rsidRPr="00620C20" w:rsidTr="00A86FE0">
        <w:trPr>
          <w:trHeight w:val="1420"/>
        </w:trPr>
        <w:tc>
          <w:tcPr>
            <w:tcW w:w="1526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устная (в </w:t>
            </w:r>
            <w:proofErr w:type="spellStart"/>
            <w:r w:rsidRPr="00620C20">
              <w:rPr>
                <w:rFonts w:ascii="Times New Roman" w:hAnsi="Times New Roman"/>
              </w:rPr>
              <w:t>т.ч</w:t>
            </w:r>
            <w:proofErr w:type="spellEnd"/>
            <w:r w:rsidRPr="00620C20">
              <w:rPr>
                <w:rFonts w:ascii="Times New Roman" w:hAnsi="Times New Roman"/>
              </w:rPr>
              <w:t>. с помощью ассистента- сурдопереводчика)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или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П1(2),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A86FE0">
        <w:trPr>
          <w:trHeight w:val="386"/>
        </w:trPr>
        <w:tc>
          <w:tcPr>
            <w:tcW w:w="1526" w:type="dxa"/>
            <w:vMerge w:val="restart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 xml:space="preserve">Слепые, </w:t>
            </w:r>
            <w:proofErr w:type="spellStart"/>
            <w:r w:rsidRPr="00620C20">
              <w:rPr>
                <w:rFonts w:ascii="Times New Roman" w:hAnsi="Times New Roman"/>
              </w:rPr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владеющие шрифтом Брайля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9</w:t>
            </w:r>
          </w:p>
        </w:tc>
      </w:tr>
      <w:tr w:rsidR="00620C20" w:rsidRPr="00620C20" w:rsidTr="00A86FE0">
        <w:trPr>
          <w:trHeight w:val="386"/>
        </w:trPr>
        <w:tc>
          <w:tcPr>
            <w:tcW w:w="1526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не владеющие шрифтом Брайля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A86FE0">
        <w:tc>
          <w:tcPr>
            <w:tcW w:w="1526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Слабовидящие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9</w:t>
            </w:r>
          </w:p>
        </w:tc>
      </w:tr>
      <w:tr w:rsidR="00620C20" w:rsidRPr="00620C20" w:rsidTr="00A86FE0">
        <w:trPr>
          <w:trHeight w:val="3450"/>
        </w:trPr>
        <w:tc>
          <w:tcPr>
            <w:tcW w:w="1526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письменная</w:t>
            </w: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П1(2), П2(1), П3(1), П4(1), М1(1), М2(1), М3(1), Д1(1)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A86FE0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10</w:t>
            </w:r>
          </w:p>
        </w:tc>
      </w:tr>
      <w:tr w:rsidR="00620C20" w:rsidRPr="00620C20" w:rsidTr="00A86FE0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 и (или) письменная</w:t>
            </w: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620C20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620C20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</w:tr>
      <w:tr w:rsidR="00620C20" w:rsidRPr="00620C20" w:rsidTr="00A86FE0">
        <w:tc>
          <w:tcPr>
            <w:tcW w:w="1526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3</w:t>
            </w:r>
          </w:p>
        </w:tc>
      </w:tr>
      <w:tr w:rsidR="00620C20" w:rsidRPr="00620C20" w:rsidTr="00A86FE0">
        <w:tc>
          <w:tcPr>
            <w:tcW w:w="1526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ТЧ(1), П1(2), П2(1), П3(1), М1(1), М2(1), М3(1), Д2(1)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A86FE0">
        <w:tc>
          <w:tcPr>
            <w:tcW w:w="1526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устная</w:t>
            </w:r>
          </w:p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устный диалог</w:t>
            </w:r>
          </w:p>
        </w:tc>
        <w:tc>
          <w:tcPr>
            <w:tcW w:w="184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620C20">
              <w:rPr>
                <w:rFonts w:ascii="Times New Roman" w:hAnsi="Times New Roman"/>
              </w:rPr>
              <w:t>10</w:t>
            </w:r>
          </w:p>
        </w:tc>
      </w:tr>
    </w:tbl>
    <w:p w:rsidR="00620C20" w:rsidRPr="00620C20" w:rsidRDefault="00620C20" w:rsidP="00620C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20C20" w:rsidRPr="00620C20" w:rsidRDefault="00620C20" w:rsidP="00620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0C2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*Важно! </w:t>
      </w:r>
      <w:r w:rsidRPr="00620C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проведении итогового собеседования в письменной форме допускается использование </w:t>
      </w:r>
      <w:bookmarkStart w:id="2" w:name="_GoBack"/>
      <w:bookmarkEnd w:id="2"/>
      <w:r w:rsidRPr="00620C20">
        <w:rPr>
          <w:rFonts w:ascii="Times New Roman" w:eastAsia="Calibri" w:hAnsi="Times New Roman" w:cs="Times New Roman"/>
          <w:sz w:val="26"/>
          <w:szCs w:val="26"/>
          <w:lang w:eastAsia="ru-RU"/>
        </w:rPr>
        <w:t>черновиков.</w:t>
      </w:r>
    </w:p>
    <w:p w:rsidR="00620C20" w:rsidRPr="00620C20" w:rsidRDefault="00620C20" w:rsidP="00620C20">
      <w:pPr>
        <w:pStyle w:val="a3"/>
        <w:spacing w:after="24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620C20">
        <w:rPr>
          <w:rFonts w:ascii="Times New Roman" w:eastAsia="Calibri" w:hAnsi="Times New Roman" w:cs="Times New Roman"/>
          <w:sz w:val="26"/>
          <w:szCs w:val="26"/>
          <w:lang w:eastAsia="ru-RU"/>
        </w:rPr>
        <w:t>Письменная форма работы оформляется на черновиках.</w:t>
      </w:r>
    </w:p>
    <w:sectPr w:rsidR="00620C20" w:rsidRPr="00620C20" w:rsidSect="00620C20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31B0B"/>
    <w:rsid w:val="00353F08"/>
    <w:rsid w:val="003E2976"/>
    <w:rsid w:val="004E34DA"/>
    <w:rsid w:val="00620C20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paragraph" w:styleId="1">
    <w:name w:val="heading 1"/>
    <w:basedOn w:val="a"/>
    <w:next w:val="a"/>
    <w:link w:val="10"/>
    <w:uiPriority w:val="9"/>
    <w:qFormat/>
    <w:rsid w:val="00620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B0B"/>
    <w:pPr>
      <w:spacing w:after="0" w:line="240" w:lineRule="auto"/>
    </w:pPr>
  </w:style>
  <w:style w:type="table" w:styleId="a4">
    <w:name w:val="Table Grid"/>
    <w:basedOn w:val="a1"/>
    <w:uiPriority w:val="59"/>
    <w:rsid w:val="00620C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33</cp:revision>
  <dcterms:created xsi:type="dcterms:W3CDTF">2022-12-27T07:54:00Z</dcterms:created>
  <dcterms:modified xsi:type="dcterms:W3CDTF">2022-12-27T09:51:00Z</dcterms:modified>
</cp:coreProperties>
</file>